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5230" w:rsidRPr="000402A8" w:rsidRDefault="00BF5478" w:rsidP="00BF5478">
      <w:pPr>
        <w:jc w:val="center"/>
        <w:rPr>
          <w:b/>
          <w:sz w:val="28"/>
          <w:szCs w:val="28"/>
        </w:rPr>
      </w:pPr>
      <w:r w:rsidRPr="000402A8">
        <w:rPr>
          <w:b/>
          <w:sz w:val="28"/>
          <w:szCs w:val="28"/>
        </w:rPr>
        <w:t>Порядок выполнения лабораторной работы №5</w:t>
      </w:r>
    </w:p>
    <w:p w:rsidR="00BF5478" w:rsidRPr="000402A8" w:rsidRDefault="00BF5478">
      <w:pPr>
        <w:rPr>
          <w:sz w:val="28"/>
          <w:szCs w:val="28"/>
        </w:rPr>
      </w:pPr>
    </w:p>
    <w:p w:rsidR="00BF5478" w:rsidRPr="000402A8" w:rsidRDefault="00BF5478" w:rsidP="000402A8">
      <w:pPr>
        <w:pStyle w:val="a5"/>
        <w:numPr>
          <w:ilvl w:val="0"/>
          <w:numId w:val="1"/>
        </w:numPr>
        <w:ind w:left="0" w:firstLine="709"/>
        <w:rPr>
          <w:b/>
          <w:sz w:val="28"/>
          <w:szCs w:val="28"/>
        </w:rPr>
      </w:pPr>
      <w:r w:rsidRPr="000402A8">
        <w:rPr>
          <w:b/>
          <w:sz w:val="28"/>
          <w:szCs w:val="28"/>
        </w:rPr>
        <w:t xml:space="preserve">Исследование интегрирующей </w:t>
      </w:r>
      <w:r w:rsidRPr="000402A8">
        <w:rPr>
          <w:b/>
          <w:sz w:val="28"/>
          <w:szCs w:val="28"/>
          <w:lang w:val="en-US"/>
        </w:rPr>
        <w:t>RC</w:t>
      </w:r>
      <w:r w:rsidRPr="000402A8">
        <w:rPr>
          <w:b/>
          <w:sz w:val="28"/>
          <w:szCs w:val="28"/>
        </w:rPr>
        <w:t>-цепи</w:t>
      </w:r>
      <w:r w:rsidR="004D479E" w:rsidRPr="000402A8">
        <w:rPr>
          <w:b/>
          <w:sz w:val="28"/>
          <w:szCs w:val="28"/>
        </w:rPr>
        <w:t xml:space="preserve"> при воздействии импульсного периодического сигнала</w:t>
      </w:r>
      <w:r w:rsidRPr="000402A8">
        <w:rPr>
          <w:b/>
          <w:sz w:val="28"/>
          <w:szCs w:val="28"/>
        </w:rPr>
        <w:t>.</w:t>
      </w:r>
    </w:p>
    <w:p w:rsidR="00BF5478" w:rsidRPr="000402A8" w:rsidRDefault="00BF5478" w:rsidP="000402A8">
      <w:pPr>
        <w:pStyle w:val="a5"/>
        <w:numPr>
          <w:ilvl w:val="1"/>
          <w:numId w:val="1"/>
        </w:numPr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 xml:space="preserve">Собрать схему рис. 7.1 (а). Параметры </w:t>
      </w:r>
      <w:r w:rsidRPr="000402A8">
        <w:rPr>
          <w:sz w:val="28"/>
          <w:szCs w:val="28"/>
          <w:lang w:val="en-US"/>
        </w:rPr>
        <w:t>R</w:t>
      </w:r>
      <w:r w:rsidRPr="000402A8">
        <w:rPr>
          <w:sz w:val="28"/>
          <w:szCs w:val="28"/>
        </w:rPr>
        <w:t xml:space="preserve"> и </w:t>
      </w:r>
      <w:r w:rsidRPr="000402A8">
        <w:rPr>
          <w:sz w:val="28"/>
          <w:szCs w:val="28"/>
          <w:lang w:val="en-US"/>
        </w:rPr>
        <w:t>C</w:t>
      </w:r>
      <w:r w:rsidRPr="000402A8">
        <w:rPr>
          <w:sz w:val="28"/>
          <w:szCs w:val="28"/>
        </w:rPr>
        <w:t xml:space="preserve"> выбрать из таблицы 7.1. </w:t>
      </w:r>
    </w:p>
    <w:p w:rsidR="00BF5478" w:rsidRPr="000402A8" w:rsidRDefault="00BF5478" w:rsidP="000402A8">
      <w:pPr>
        <w:pStyle w:val="a5"/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 xml:space="preserve">Рассчитать </w:t>
      </w:r>
      <w:r w:rsidRPr="000402A8">
        <w:rPr>
          <w:rFonts w:cs="Times New Roman"/>
          <w:sz w:val="28"/>
          <w:szCs w:val="28"/>
        </w:rPr>
        <w:t xml:space="preserve">τ </w:t>
      </w:r>
      <w:r w:rsidRPr="000402A8">
        <w:rPr>
          <w:sz w:val="28"/>
          <w:szCs w:val="28"/>
        </w:rPr>
        <w:t>=</w:t>
      </w:r>
      <w:r w:rsidRPr="003F7CE6">
        <w:rPr>
          <w:sz w:val="28"/>
          <w:szCs w:val="28"/>
        </w:rPr>
        <w:t xml:space="preserve"> </w:t>
      </w:r>
      <w:r w:rsidRPr="000402A8">
        <w:rPr>
          <w:sz w:val="28"/>
          <w:szCs w:val="28"/>
          <w:lang w:val="en-US"/>
        </w:rPr>
        <w:t>RC</w:t>
      </w:r>
      <w:r w:rsidRPr="000402A8">
        <w:rPr>
          <w:sz w:val="28"/>
          <w:szCs w:val="28"/>
        </w:rPr>
        <w:t>.</w:t>
      </w:r>
    </w:p>
    <w:p w:rsidR="00BF5478" w:rsidRPr="000402A8" w:rsidRDefault="00BF5478" w:rsidP="000402A8">
      <w:pPr>
        <w:pStyle w:val="a5"/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>Параметры входного сигнала:</w:t>
      </w:r>
    </w:p>
    <w:p w:rsidR="004D479E" w:rsidRPr="000402A8" w:rsidRDefault="004D479E" w:rsidP="000402A8">
      <w:pPr>
        <w:pStyle w:val="a5"/>
        <w:ind w:left="0" w:firstLine="709"/>
        <w:rPr>
          <w:rFonts w:cs="Times New Roman"/>
          <w:sz w:val="28"/>
          <w:szCs w:val="28"/>
        </w:rPr>
      </w:pPr>
      <w:r w:rsidRPr="000402A8">
        <w:rPr>
          <w:sz w:val="28"/>
          <w:szCs w:val="28"/>
          <w:lang w:val="en-US"/>
        </w:rPr>
        <w:t>S</w:t>
      </w:r>
      <w:r w:rsidRPr="000402A8">
        <w:rPr>
          <w:sz w:val="28"/>
          <w:szCs w:val="28"/>
        </w:rPr>
        <w:t xml:space="preserve">=2, </w:t>
      </w:r>
      <w:r w:rsidR="000402A8">
        <w:rPr>
          <w:sz w:val="28"/>
          <w:szCs w:val="28"/>
        </w:rPr>
        <w:t xml:space="preserve">логические </w:t>
      </w:r>
      <w:r w:rsidRPr="000402A8">
        <w:rPr>
          <w:sz w:val="28"/>
          <w:szCs w:val="28"/>
        </w:rPr>
        <w:t>уровни – ТТЛ, период Т</w:t>
      </w:r>
      <w:r w:rsidRPr="000402A8">
        <w:rPr>
          <w:rFonts w:cs="Times New Roman"/>
          <w:sz w:val="28"/>
          <w:szCs w:val="28"/>
        </w:rPr>
        <w:t>≈</w:t>
      </w:r>
      <w:r w:rsidRPr="000402A8">
        <w:rPr>
          <w:sz w:val="28"/>
          <w:szCs w:val="28"/>
        </w:rPr>
        <w:t>10</w:t>
      </w:r>
      <w:r w:rsidRPr="000402A8">
        <w:rPr>
          <w:rFonts w:cs="Times New Roman"/>
          <w:sz w:val="28"/>
          <w:szCs w:val="28"/>
        </w:rPr>
        <w:t>τ (частоту подобрать, чтобы емкость успевала полностью заряжаться и разряжаться, см. рис.7.1 (в)).</w:t>
      </w:r>
    </w:p>
    <w:p w:rsidR="004D479E" w:rsidRPr="000402A8" w:rsidRDefault="004D479E" w:rsidP="000402A8">
      <w:pPr>
        <w:pStyle w:val="a5"/>
        <w:numPr>
          <w:ilvl w:val="1"/>
          <w:numId w:val="1"/>
        </w:numPr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 xml:space="preserve">Измерить задержку выходного сигнала относительно входного. Сравнить с величиной </w:t>
      </w:r>
      <w:r w:rsidRPr="000402A8">
        <w:rPr>
          <w:rFonts w:cs="Times New Roman"/>
          <w:sz w:val="28"/>
          <w:szCs w:val="28"/>
        </w:rPr>
        <w:t>τ.</w:t>
      </w:r>
    </w:p>
    <w:p w:rsidR="004D479E" w:rsidRPr="000402A8" w:rsidRDefault="004D479E" w:rsidP="000402A8">
      <w:pPr>
        <w:pStyle w:val="a5"/>
        <w:numPr>
          <w:ilvl w:val="1"/>
          <w:numId w:val="1"/>
        </w:numPr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 xml:space="preserve">Проанализировать поведение интегрирующей </w:t>
      </w:r>
      <w:r w:rsidRPr="000402A8">
        <w:rPr>
          <w:sz w:val="28"/>
          <w:szCs w:val="28"/>
          <w:lang w:val="en-US"/>
        </w:rPr>
        <w:t>RC</w:t>
      </w:r>
      <w:r w:rsidRPr="000402A8">
        <w:rPr>
          <w:sz w:val="28"/>
          <w:szCs w:val="28"/>
        </w:rPr>
        <w:t>-цепи при увеличении</w:t>
      </w:r>
      <w:r w:rsidR="00875ECC" w:rsidRPr="000402A8">
        <w:rPr>
          <w:sz w:val="28"/>
          <w:szCs w:val="28"/>
        </w:rPr>
        <w:t xml:space="preserve"> </w:t>
      </w:r>
      <w:r w:rsidR="00875ECC" w:rsidRPr="000402A8">
        <w:rPr>
          <w:rFonts w:cs="Times New Roman"/>
          <w:sz w:val="28"/>
          <w:szCs w:val="28"/>
        </w:rPr>
        <w:t>τ в 3, 10, 100… раз.</w:t>
      </w:r>
    </w:p>
    <w:p w:rsidR="00875ECC" w:rsidRPr="000402A8" w:rsidRDefault="00875ECC" w:rsidP="000402A8">
      <w:pPr>
        <w:pStyle w:val="a5"/>
        <w:numPr>
          <w:ilvl w:val="1"/>
          <w:numId w:val="1"/>
        </w:numPr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 xml:space="preserve"> Подключить к выходу интегрирующей </w:t>
      </w:r>
      <w:r w:rsidRPr="000402A8">
        <w:rPr>
          <w:sz w:val="28"/>
          <w:szCs w:val="28"/>
          <w:lang w:val="en-US"/>
        </w:rPr>
        <w:t>RC</w:t>
      </w:r>
      <w:r w:rsidRPr="000402A8">
        <w:rPr>
          <w:sz w:val="28"/>
          <w:szCs w:val="28"/>
        </w:rPr>
        <w:t xml:space="preserve">-цепи </w:t>
      </w:r>
      <w:r w:rsidR="00AE16BD" w:rsidRPr="000402A8">
        <w:rPr>
          <w:sz w:val="28"/>
          <w:szCs w:val="28"/>
        </w:rPr>
        <w:t xml:space="preserve">инвертор </w:t>
      </w:r>
      <w:r w:rsidRPr="000402A8">
        <w:rPr>
          <w:sz w:val="28"/>
          <w:szCs w:val="28"/>
        </w:rPr>
        <w:t>(</w:t>
      </w:r>
      <w:r w:rsidRPr="00A019D8">
        <w:rPr>
          <w:color w:val="FF0000"/>
          <w:sz w:val="28"/>
          <w:szCs w:val="28"/>
          <w:lang w:val="en-US"/>
        </w:rPr>
        <w:t>TTL</w:t>
      </w:r>
      <w:r w:rsidRPr="00A019D8">
        <w:rPr>
          <w:color w:val="FF0000"/>
          <w:sz w:val="28"/>
          <w:szCs w:val="28"/>
        </w:rPr>
        <w:t xml:space="preserve">, </w:t>
      </w:r>
      <w:r w:rsidRPr="00A019D8">
        <w:rPr>
          <w:color w:val="FF0000"/>
          <w:sz w:val="28"/>
          <w:szCs w:val="28"/>
          <w:lang w:val="en-US"/>
        </w:rPr>
        <w:t>LS</w:t>
      </w:r>
      <w:r w:rsidRPr="000402A8">
        <w:rPr>
          <w:sz w:val="28"/>
          <w:szCs w:val="28"/>
        </w:rPr>
        <w:t>). Осциллографом контролировать входной и выходной сигналы инвертора. Объяснить функционирование схемы.</w:t>
      </w:r>
    </w:p>
    <w:p w:rsidR="00875ECC" w:rsidRPr="000402A8" w:rsidRDefault="00875ECC" w:rsidP="000402A8">
      <w:pPr>
        <w:pStyle w:val="a5"/>
        <w:numPr>
          <w:ilvl w:val="1"/>
          <w:numId w:val="1"/>
        </w:numPr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>Измерить задержки фронтов выходного сигнала инвертора относительно выхода генератора. Объяснить функционирование полученной схемы.</w:t>
      </w:r>
    </w:p>
    <w:p w:rsidR="00875ECC" w:rsidRPr="000402A8" w:rsidRDefault="00875ECC" w:rsidP="000402A8">
      <w:pPr>
        <w:pStyle w:val="a5"/>
        <w:ind w:left="0" w:firstLine="709"/>
        <w:rPr>
          <w:sz w:val="28"/>
          <w:szCs w:val="28"/>
        </w:rPr>
      </w:pPr>
    </w:p>
    <w:p w:rsidR="00875ECC" w:rsidRPr="000402A8" w:rsidRDefault="00875ECC" w:rsidP="000402A8">
      <w:pPr>
        <w:pStyle w:val="a5"/>
        <w:numPr>
          <w:ilvl w:val="0"/>
          <w:numId w:val="1"/>
        </w:numPr>
        <w:ind w:left="0" w:firstLine="709"/>
        <w:rPr>
          <w:b/>
          <w:sz w:val="28"/>
          <w:szCs w:val="28"/>
        </w:rPr>
      </w:pPr>
      <w:r w:rsidRPr="000402A8">
        <w:rPr>
          <w:b/>
          <w:sz w:val="28"/>
          <w:szCs w:val="28"/>
        </w:rPr>
        <w:t xml:space="preserve">Исследование дифференцирующей </w:t>
      </w:r>
      <w:r w:rsidRPr="000402A8">
        <w:rPr>
          <w:b/>
          <w:sz w:val="28"/>
          <w:szCs w:val="28"/>
          <w:lang w:val="en-US"/>
        </w:rPr>
        <w:t>RC</w:t>
      </w:r>
      <w:r w:rsidRPr="000402A8">
        <w:rPr>
          <w:b/>
          <w:sz w:val="28"/>
          <w:szCs w:val="28"/>
        </w:rPr>
        <w:t>-цепи при воздействии импульсного периодического сигнала.</w:t>
      </w:r>
    </w:p>
    <w:p w:rsidR="00AE16BD" w:rsidRPr="000402A8" w:rsidRDefault="00AE16BD" w:rsidP="000402A8">
      <w:pPr>
        <w:pStyle w:val="a5"/>
        <w:numPr>
          <w:ilvl w:val="1"/>
          <w:numId w:val="1"/>
        </w:numPr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 xml:space="preserve">Собрать схему рис. 7.1 (б) при тех же значениях </w:t>
      </w:r>
      <w:r w:rsidRPr="000402A8">
        <w:rPr>
          <w:sz w:val="28"/>
          <w:szCs w:val="28"/>
          <w:lang w:val="en-US"/>
        </w:rPr>
        <w:t>R</w:t>
      </w:r>
      <w:r w:rsidRPr="000402A8">
        <w:rPr>
          <w:sz w:val="28"/>
          <w:szCs w:val="28"/>
        </w:rPr>
        <w:t xml:space="preserve"> и </w:t>
      </w:r>
      <w:r w:rsidRPr="000402A8">
        <w:rPr>
          <w:sz w:val="28"/>
          <w:szCs w:val="28"/>
          <w:lang w:val="en-US"/>
        </w:rPr>
        <w:t>C</w:t>
      </w:r>
      <w:r w:rsidRPr="000402A8">
        <w:rPr>
          <w:sz w:val="28"/>
          <w:szCs w:val="28"/>
        </w:rPr>
        <w:t xml:space="preserve"> и параметрах входного сигнала. </w:t>
      </w:r>
    </w:p>
    <w:p w:rsidR="00875ECC" w:rsidRPr="000402A8" w:rsidRDefault="00AE16BD" w:rsidP="000402A8">
      <w:pPr>
        <w:pStyle w:val="a5"/>
        <w:numPr>
          <w:ilvl w:val="1"/>
          <w:numId w:val="1"/>
        </w:numPr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 xml:space="preserve">Измерить длительность положительного импульса на выходе </w:t>
      </w:r>
      <w:r w:rsidRPr="000402A8">
        <w:rPr>
          <w:sz w:val="28"/>
          <w:szCs w:val="28"/>
          <w:lang w:val="en-US"/>
        </w:rPr>
        <w:t>RC</w:t>
      </w:r>
      <w:r w:rsidRPr="000402A8">
        <w:rPr>
          <w:sz w:val="28"/>
          <w:szCs w:val="28"/>
        </w:rPr>
        <w:t xml:space="preserve">-цепи. Сравнить с величиной </w:t>
      </w:r>
      <w:r w:rsidRPr="000402A8">
        <w:rPr>
          <w:rFonts w:cs="Times New Roman"/>
          <w:sz w:val="28"/>
          <w:szCs w:val="28"/>
        </w:rPr>
        <w:t>τ.</w:t>
      </w:r>
    </w:p>
    <w:p w:rsidR="00AE16BD" w:rsidRPr="000402A8" w:rsidRDefault="00AE16BD" w:rsidP="000402A8">
      <w:pPr>
        <w:pStyle w:val="a5"/>
        <w:numPr>
          <w:ilvl w:val="1"/>
          <w:numId w:val="1"/>
        </w:numPr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 xml:space="preserve">Проанализировать поведение дифференцирующей </w:t>
      </w:r>
      <w:r w:rsidRPr="000402A8">
        <w:rPr>
          <w:sz w:val="28"/>
          <w:szCs w:val="28"/>
          <w:lang w:val="en-US"/>
        </w:rPr>
        <w:t>RC</w:t>
      </w:r>
      <w:r w:rsidRPr="000402A8">
        <w:rPr>
          <w:sz w:val="28"/>
          <w:szCs w:val="28"/>
        </w:rPr>
        <w:t xml:space="preserve">-цепи при увеличении </w:t>
      </w:r>
      <w:r w:rsidRPr="000402A8">
        <w:rPr>
          <w:rFonts w:cs="Times New Roman"/>
          <w:sz w:val="28"/>
          <w:szCs w:val="28"/>
        </w:rPr>
        <w:t>τ в 3, 10, 100… раз.</w:t>
      </w:r>
    </w:p>
    <w:p w:rsidR="00AE16BD" w:rsidRPr="000402A8" w:rsidRDefault="00AE16BD" w:rsidP="000402A8">
      <w:pPr>
        <w:pStyle w:val="a5"/>
        <w:numPr>
          <w:ilvl w:val="1"/>
          <w:numId w:val="1"/>
        </w:numPr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 xml:space="preserve">Подключить к выходу дифференцирующей </w:t>
      </w:r>
      <w:r w:rsidRPr="000402A8">
        <w:rPr>
          <w:sz w:val="28"/>
          <w:szCs w:val="28"/>
          <w:lang w:val="en-US"/>
        </w:rPr>
        <w:t>RC</w:t>
      </w:r>
      <w:r w:rsidRPr="000402A8">
        <w:rPr>
          <w:sz w:val="28"/>
          <w:szCs w:val="28"/>
        </w:rPr>
        <w:t>-цепи инвертор (</w:t>
      </w:r>
      <w:r w:rsidRPr="00A019D8">
        <w:rPr>
          <w:color w:val="FF0000"/>
          <w:sz w:val="28"/>
          <w:szCs w:val="28"/>
          <w:lang w:val="en-US"/>
        </w:rPr>
        <w:t>TTL</w:t>
      </w:r>
      <w:r w:rsidRPr="00A019D8">
        <w:rPr>
          <w:color w:val="FF0000"/>
          <w:sz w:val="28"/>
          <w:szCs w:val="28"/>
        </w:rPr>
        <w:t xml:space="preserve">, </w:t>
      </w:r>
      <w:r w:rsidRPr="00A019D8">
        <w:rPr>
          <w:color w:val="FF0000"/>
          <w:sz w:val="28"/>
          <w:szCs w:val="28"/>
          <w:lang w:val="en-US"/>
        </w:rPr>
        <w:t>LS</w:t>
      </w:r>
      <w:r w:rsidRPr="000402A8">
        <w:rPr>
          <w:sz w:val="28"/>
          <w:szCs w:val="28"/>
        </w:rPr>
        <w:t>). Осциллографом контролировать входной и выходной сигналы инвертора. Объяснить функционирование схемы.</w:t>
      </w:r>
    </w:p>
    <w:p w:rsidR="00154A8E" w:rsidRPr="000402A8" w:rsidRDefault="00154A8E" w:rsidP="000402A8">
      <w:pPr>
        <w:pStyle w:val="a5"/>
        <w:numPr>
          <w:ilvl w:val="1"/>
          <w:numId w:val="1"/>
        </w:numPr>
        <w:ind w:left="0" w:firstLine="709"/>
        <w:rPr>
          <w:sz w:val="28"/>
          <w:szCs w:val="28"/>
        </w:rPr>
      </w:pPr>
      <w:r w:rsidRPr="000402A8">
        <w:rPr>
          <w:sz w:val="28"/>
          <w:szCs w:val="28"/>
        </w:rPr>
        <w:t>Измерить длительность «отрицательного» импульса на выходе схемы. Объяснить функционирование.</w:t>
      </w:r>
    </w:p>
    <w:p w:rsidR="00AE16BD" w:rsidRPr="000402A8" w:rsidRDefault="00AE16BD" w:rsidP="000402A8">
      <w:pPr>
        <w:ind w:firstLine="709"/>
        <w:rPr>
          <w:sz w:val="28"/>
          <w:szCs w:val="28"/>
        </w:rPr>
      </w:pPr>
    </w:p>
    <w:p w:rsidR="003F7CE6" w:rsidRPr="003F7CE6" w:rsidRDefault="003F7CE6" w:rsidP="003F7CE6">
      <w:pPr>
        <w:pStyle w:val="a5"/>
        <w:numPr>
          <w:ilvl w:val="0"/>
          <w:numId w:val="1"/>
        </w:numPr>
        <w:rPr>
          <w:b/>
          <w:sz w:val="28"/>
          <w:szCs w:val="28"/>
        </w:rPr>
      </w:pPr>
      <w:r w:rsidRPr="003F7CE6">
        <w:rPr>
          <w:b/>
          <w:sz w:val="28"/>
          <w:szCs w:val="28"/>
        </w:rPr>
        <w:t xml:space="preserve">Выполнить п. 4. лаб. работы №7. </w:t>
      </w:r>
    </w:p>
    <w:p w:rsidR="004D479E" w:rsidRDefault="003F7CE6" w:rsidP="003F7CE6">
      <w:pPr>
        <w:pStyle w:val="a5"/>
        <w:ind w:left="927" w:firstLine="0"/>
        <w:rPr>
          <w:sz w:val="28"/>
          <w:szCs w:val="28"/>
        </w:rPr>
      </w:pPr>
      <w:r>
        <w:rPr>
          <w:sz w:val="28"/>
          <w:szCs w:val="28"/>
        </w:rPr>
        <w:t>Анализу подлежат схемы рис.7.3 (б, в, г, д, е)</w:t>
      </w:r>
    </w:p>
    <w:p w:rsidR="003F7CE6" w:rsidRDefault="003F7CE6" w:rsidP="003F7CE6">
      <w:pPr>
        <w:pStyle w:val="a5"/>
        <w:ind w:left="927" w:firstLine="0"/>
        <w:rPr>
          <w:sz w:val="28"/>
          <w:szCs w:val="28"/>
        </w:rPr>
      </w:pPr>
    </w:p>
    <w:p w:rsidR="003F7CE6" w:rsidRDefault="003F7CE6" w:rsidP="003F7CE6">
      <w:pPr>
        <w:pStyle w:val="a5"/>
        <w:ind w:left="927" w:firstLine="0"/>
        <w:rPr>
          <w:sz w:val="28"/>
          <w:szCs w:val="28"/>
        </w:rPr>
      </w:pPr>
    </w:p>
    <w:p w:rsidR="003F7CE6" w:rsidRDefault="003F7CE6" w:rsidP="003F7CE6">
      <w:pPr>
        <w:pStyle w:val="a5"/>
        <w:ind w:left="927" w:firstLine="0"/>
        <w:rPr>
          <w:sz w:val="28"/>
          <w:szCs w:val="28"/>
        </w:rPr>
      </w:pPr>
    </w:p>
    <w:p w:rsidR="003F7CE6" w:rsidRDefault="003F7CE6" w:rsidP="003F7CE6">
      <w:pPr>
        <w:pStyle w:val="a5"/>
        <w:ind w:left="927" w:firstLine="0"/>
        <w:rPr>
          <w:sz w:val="28"/>
          <w:szCs w:val="28"/>
        </w:rPr>
      </w:pPr>
    </w:p>
    <w:p w:rsidR="003F7CE6" w:rsidRDefault="003F7CE6" w:rsidP="003F7CE6">
      <w:pPr>
        <w:pStyle w:val="a5"/>
        <w:ind w:left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EDC922" wp14:editId="56448DCE">
            <wp:extent cx="5238750" cy="28289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253" t="25014" r="5558" b="11488"/>
                    <a:stretch/>
                  </pic:blipFill>
                  <pic:spPr bwMode="auto">
                    <a:xfrm>
                      <a:off x="0" y="0"/>
                      <a:ext cx="523875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1FE8" w:rsidRDefault="001F1FE8" w:rsidP="003F7CE6">
      <w:pPr>
        <w:pStyle w:val="a5"/>
        <w:ind w:left="0" w:firstLine="0"/>
        <w:rPr>
          <w:sz w:val="28"/>
          <w:szCs w:val="28"/>
        </w:rPr>
      </w:pPr>
    </w:p>
    <w:p w:rsidR="001F1FE8" w:rsidRDefault="001F1FE8" w:rsidP="003F7CE6">
      <w:pPr>
        <w:pStyle w:val="a5"/>
        <w:ind w:left="0" w:firstLine="0"/>
        <w:rPr>
          <w:sz w:val="28"/>
          <w:szCs w:val="28"/>
        </w:rPr>
      </w:pPr>
      <w:bookmarkStart w:id="0" w:name="_GoBack"/>
      <w:bookmarkEnd w:id="0"/>
    </w:p>
    <w:p w:rsidR="003F7CE6" w:rsidRDefault="003F7CE6" w:rsidP="003F7CE6">
      <w:pPr>
        <w:pStyle w:val="a5"/>
        <w:ind w:left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B2110A3" wp14:editId="5E87EE71">
            <wp:extent cx="5038725" cy="54864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055" t="5892" r="8124" b="24844"/>
                    <a:stretch/>
                  </pic:blipFill>
                  <pic:spPr bwMode="auto">
                    <a:xfrm>
                      <a:off x="0" y="0"/>
                      <a:ext cx="5038725" cy="548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CE6" w:rsidRDefault="003F7CE6" w:rsidP="003F7CE6">
      <w:pPr>
        <w:pStyle w:val="a5"/>
        <w:ind w:left="927" w:firstLine="0"/>
        <w:rPr>
          <w:sz w:val="28"/>
          <w:szCs w:val="28"/>
        </w:rPr>
      </w:pPr>
    </w:p>
    <w:p w:rsidR="003F7CE6" w:rsidRDefault="003F7CE6" w:rsidP="003F7CE6">
      <w:pPr>
        <w:pStyle w:val="a5"/>
        <w:ind w:left="927" w:firstLine="0"/>
        <w:rPr>
          <w:sz w:val="28"/>
          <w:szCs w:val="28"/>
        </w:rPr>
      </w:pPr>
    </w:p>
    <w:p w:rsidR="003F7CE6" w:rsidRDefault="003F7CE6" w:rsidP="003F7CE6">
      <w:pPr>
        <w:pStyle w:val="a5"/>
        <w:ind w:left="927" w:firstLine="0"/>
        <w:rPr>
          <w:sz w:val="28"/>
          <w:szCs w:val="28"/>
        </w:rPr>
      </w:pPr>
    </w:p>
    <w:p w:rsidR="003F7CE6" w:rsidRDefault="003F7CE6" w:rsidP="003F7CE6">
      <w:pPr>
        <w:pStyle w:val="a5"/>
        <w:ind w:left="927" w:firstLine="0"/>
        <w:rPr>
          <w:sz w:val="28"/>
          <w:szCs w:val="28"/>
        </w:rPr>
      </w:pPr>
    </w:p>
    <w:p w:rsidR="003F7CE6" w:rsidRPr="000402A8" w:rsidRDefault="003F7CE6" w:rsidP="003F7CE6">
      <w:pPr>
        <w:pStyle w:val="a5"/>
        <w:ind w:left="927" w:firstLine="0"/>
        <w:rPr>
          <w:sz w:val="28"/>
          <w:szCs w:val="28"/>
        </w:rPr>
      </w:pPr>
    </w:p>
    <w:sectPr w:rsidR="003F7CE6" w:rsidRPr="000402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FBD52D9"/>
    <w:multiLevelType w:val="multilevel"/>
    <w:tmpl w:val="1FA66BD0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27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29FF"/>
    <w:rsid w:val="000402A8"/>
    <w:rsid w:val="000E353A"/>
    <w:rsid w:val="00154A8E"/>
    <w:rsid w:val="00170A22"/>
    <w:rsid w:val="001F1FE8"/>
    <w:rsid w:val="003F7CE6"/>
    <w:rsid w:val="004B0F67"/>
    <w:rsid w:val="004B1C41"/>
    <w:rsid w:val="004D479E"/>
    <w:rsid w:val="006D5E08"/>
    <w:rsid w:val="008229FF"/>
    <w:rsid w:val="00822E43"/>
    <w:rsid w:val="00875ECC"/>
    <w:rsid w:val="0088759A"/>
    <w:rsid w:val="008E216D"/>
    <w:rsid w:val="00985230"/>
    <w:rsid w:val="00A019D8"/>
    <w:rsid w:val="00A30D54"/>
    <w:rsid w:val="00AE16BD"/>
    <w:rsid w:val="00B80798"/>
    <w:rsid w:val="00BF5478"/>
    <w:rsid w:val="00C44F60"/>
    <w:rsid w:val="00D85A9B"/>
    <w:rsid w:val="00DF1004"/>
    <w:rsid w:val="00E17092"/>
    <w:rsid w:val="00E85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45F2539-7318-4F2E-AA34-29B5B24EF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8759A"/>
    <w:pPr>
      <w:spacing w:after="0" w:line="240" w:lineRule="auto"/>
      <w:ind w:firstLine="567"/>
      <w:jc w:val="both"/>
    </w:pPr>
    <w:rPr>
      <w:rFonts w:ascii="Times New Roman" w:hAnsi="Times New Roman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0"/>
    </w:pPr>
    <w:rPr>
      <w:rFonts w:eastAsia="Times New Roman" w:cs="Arial"/>
      <w:b/>
      <w:bCs/>
      <w:caps/>
      <w:kern w:val="32"/>
      <w:sz w:val="26"/>
      <w:szCs w:val="32"/>
    </w:rPr>
  </w:style>
  <w:style w:type="paragraph" w:styleId="2">
    <w:name w:val="heading 2"/>
    <w:basedOn w:val="a"/>
    <w:next w:val="a"/>
    <w:link w:val="2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1"/>
    </w:pPr>
    <w:rPr>
      <w:rFonts w:eastAsia="Times New Roman" w:cs="Arial"/>
      <w:b/>
      <w:bCs/>
      <w:iCs/>
      <w:sz w:val="26"/>
      <w:szCs w:val="28"/>
    </w:rPr>
  </w:style>
  <w:style w:type="paragraph" w:styleId="3">
    <w:name w:val="heading 3"/>
    <w:basedOn w:val="a"/>
    <w:next w:val="a"/>
    <w:link w:val="30"/>
    <w:qFormat/>
    <w:rsid w:val="0088759A"/>
    <w:pPr>
      <w:keepNext/>
      <w:widowControl w:val="0"/>
      <w:autoSpaceDE w:val="0"/>
      <w:autoSpaceDN w:val="0"/>
      <w:adjustRightInd w:val="0"/>
      <w:ind w:firstLine="0"/>
      <w:jc w:val="center"/>
      <w:outlineLvl w:val="2"/>
    </w:pPr>
    <w:rPr>
      <w:rFonts w:eastAsia="Times New Roman" w:cs="Arial"/>
      <w:b/>
      <w:bCs/>
      <w:sz w:val="24"/>
      <w:szCs w:val="26"/>
    </w:rPr>
  </w:style>
  <w:style w:type="paragraph" w:styleId="4">
    <w:name w:val="heading 4"/>
    <w:basedOn w:val="a"/>
    <w:next w:val="a"/>
    <w:link w:val="40"/>
    <w:qFormat/>
    <w:rsid w:val="0088759A"/>
    <w:pPr>
      <w:keepNext/>
      <w:ind w:firstLine="0"/>
      <w:jc w:val="left"/>
      <w:outlineLvl w:val="3"/>
    </w:pPr>
    <w:rPr>
      <w:rFonts w:eastAsia="Times New Roman" w:cs="Times New Roman"/>
      <w:b/>
      <w:bCs/>
      <w:sz w:val="24"/>
      <w:szCs w:val="14"/>
    </w:rPr>
  </w:style>
  <w:style w:type="paragraph" w:styleId="5">
    <w:name w:val="heading 5"/>
    <w:basedOn w:val="a"/>
    <w:next w:val="a"/>
    <w:link w:val="50"/>
    <w:qFormat/>
    <w:rsid w:val="0088759A"/>
    <w:pPr>
      <w:keepNext/>
      <w:ind w:firstLine="0"/>
      <w:jc w:val="left"/>
      <w:outlineLvl w:val="4"/>
    </w:pPr>
    <w:rPr>
      <w:rFonts w:eastAsia="Times New Roman" w:cs="Times New Roman"/>
      <w:i/>
      <w:iCs/>
      <w:sz w:val="24"/>
    </w:rPr>
  </w:style>
  <w:style w:type="paragraph" w:styleId="6">
    <w:name w:val="heading 6"/>
    <w:basedOn w:val="a"/>
    <w:next w:val="a"/>
    <w:link w:val="60"/>
    <w:qFormat/>
    <w:rsid w:val="0088759A"/>
    <w:pPr>
      <w:keepNext/>
      <w:spacing w:before="100"/>
      <w:ind w:left="240" w:firstLine="0"/>
      <w:jc w:val="center"/>
      <w:outlineLvl w:val="5"/>
    </w:pPr>
    <w:rPr>
      <w:rFonts w:eastAsia="Times New Roman" w:cs="Times New Roman"/>
      <w:sz w:val="28"/>
    </w:rPr>
  </w:style>
  <w:style w:type="paragraph" w:styleId="7">
    <w:name w:val="heading 7"/>
    <w:basedOn w:val="a"/>
    <w:next w:val="a"/>
    <w:link w:val="70"/>
    <w:qFormat/>
    <w:rsid w:val="0088759A"/>
    <w:pPr>
      <w:keepNext/>
      <w:spacing w:before="80"/>
      <w:ind w:firstLine="0"/>
      <w:jc w:val="center"/>
      <w:outlineLvl w:val="6"/>
    </w:pPr>
    <w:rPr>
      <w:rFonts w:eastAsia="Times New Roman" w:cs="Times New Roman"/>
      <w:sz w:val="28"/>
      <w:lang w:val="en-US"/>
    </w:rPr>
  </w:style>
  <w:style w:type="paragraph" w:styleId="8">
    <w:name w:val="heading 8"/>
    <w:basedOn w:val="a"/>
    <w:next w:val="a"/>
    <w:link w:val="80"/>
    <w:qFormat/>
    <w:rsid w:val="0088759A"/>
    <w:pPr>
      <w:keepNext/>
      <w:spacing w:before="160"/>
      <w:ind w:firstLine="0"/>
      <w:jc w:val="center"/>
      <w:outlineLvl w:val="7"/>
    </w:pPr>
    <w:rPr>
      <w:rFonts w:eastAsia="Times New Roman" w:cs="Times New Roman"/>
      <w:i/>
      <w:iCs/>
      <w:sz w:val="24"/>
    </w:rPr>
  </w:style>
  <w:style w:type="paragraph" w:styleId="9">
    <w:name w:val="heading 9"/>
    <w:basedOn w:val="a"/>
    <w:next w:val="a"/>
    <w:link w:val="90"/>
    <w:qFormat/>
    <w:rsid w:val="0088759A"/>
    <w:pPr>
      <w:keepNext/>
      <w:spacing w:before="120"/>
      <w:ind w:firstLine="0"/>
      <w:jc w:val="center"/>
      <w:outlineLvl w:val="8"/>
    </w:pPr>
    <w:rPr>
      <w:rFonts w:eastAsia="Times New Roman" w:cs="Times New Roman"/>
      <w:b/>
      <w:bCs/>
      <w:i/>
      <w:i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88759A"/>
    <w:rPr>
      <w:rFonts w:ascii="Times New Roman" w:eastAsia="Times New Roman" w:hAnsi="Times New Roman" w:cs="Arial"/>
      <w:b/>
      <w:bCs/>
      <w:caps/>
      <w:kern w:val="32"/>
      <w:sz w:val="26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88759A"/>
    <w:rPr>
      <w:rFonts w:ascii="Times New Roman" w:eastAsia="Times New Roman" w:hAnsi="Times New Roman" w:cs="Arial"/>
      <w:b/>
      <w:bCs/>
      <w:iCs/>
      <w:sz w:val="26"/>
      <w:szCs w:val="28"/>
      <w:lang w:eastAsia="ru-RU"/>
    </w:rPr>
  </w:style>
  <w:style w:type="character" w:customStyle="1" w:styleId="30">
    <w:name w:val="Заголовок 3 Знак"/>
    <w:basedOn w:val="a0"/>
    <w:link w:val="3"/>
    <w:rsid w:val="0088759A"/>
    <w:rPr>
      <w:rFonts w:ascii="Times New Roman" w:eastAsia="Times New Roman" w:hAnsi="Times New Roman" w:cs="Arial"/>
      <w:b/>
      <w:bCs/>
      <w:sz w:val="24"/>
      <w:szCs w:val="26"/>
      <w:lang w:eastAsia="ru-RU"/>
    </w:rPr>
  </w:style>
  <w:style w:type="character" w:customStyle="1" w:styleId="40">
    <w:name w:val="Заголовок 4 Знак"/>
    <w:basedOn w:val="a0"/>
    <w:link w:val="4"/>
    <w:rsid w:val="0088759A"/>
    <w:rPr>
      <w:rFonts w:ascii="Times New Roman" w:eastAsia="Times New Roman" w:hAnsi="Times New Roman" w:cs="Times New Roman"/>
      <w:b/>
      <w:bCs/>
      <w:sz w:val="24"/>
      <w:szCs w:val="14"/>
      <w:lang w:eastAsia="ru-RU"/>
    </w:rPr>
  </w:style>
  <w:style w:type="character" w:customStyle="1" w:styleId="50">
    <w:name w:val="Заголовок 5 Знак"/>
    <w:basedOn w:val="a0"/>
    <w:link w:val="5"/>
    <w:rsid w:val="0088759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88759A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88759A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character" w:customStyle="1" w:styleId="80">
    <w:name w:val="Заголовок 8 Знак"/>
    <w:basedOn w:val="a0"/>
    <w:link w:val="8"/>
    <w:rsid w:val="0088759A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88759A"/>
    <w:rPr>
      <w:rFonts w:ascii="Times New Roman" w:eastAsia="Times New Roman" w:hAnsi="Times New Roman" w:cs="Times New Roman"/>
      <w:b/>
      <w:bCs/>
      <w:i/>
      <w:iCs/>
      <w:sz w:val="24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8E216D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E216D"/>
    <w:rPr>
      <w:rFonts w:ascii="Tahoma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BF54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3</Pages>
  <Words>232</Words>
  <Characters>1326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1555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Андрей</dc:creator>
  <cp:lastModifiedBy>Андрей С. Бычков</cp:lastModifiedBy>
  <cp:revision>9</cp:revision>
  <dcterms:created xsi:type="dcterms:W3CDTF">2021-11-10T14:20:00Z</dcterms:created>
  <dcterms:modified xsi:type="dcterms:W3CDTF">2023-10-21T07:09:00Z</dcterms:modified>
</cp:coreProperties>
</file>